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39F6" w14:textId="77777777" w:rsidR="000D5BBF" w:rsidRDefault="00856F64">
      <w:pPr>
        <w:pStyle w:val="Heading1"/>
      </w:pPr>
      <w:r>
        <w:rPr>
          <w:b w:val="0"/>
          <w:bCs w:val="0"/>
          <w:noProof/>
          <w:lang w:val="en-US"/>
        </w:rPr>
        <w:object w:dxaOrig="1440" w:dyaOrig="1440" w14:anchorId="48180C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65pt;margin-top:-26.25pt;width:189pt;height:117pt;z-index:-251658752;visibility:visible;mso-wrap-edited:f" wrapcoords="-86 0 -86 21462 21600 21462 21600 0 -86 0">
            <v:imagedata r:id="rId6" o:title=""/>
            <o:lock v:ext="edit" aspectratio="f"/>
          </v:shape>
          <o:OLEObject Type="Embed" ProgID="Word.Picture.8" ShapeID="_x0000_s1026" DrawAspect="Content" ObjectID="_1682958694" r:id="rId7"/>
        </w:object>
      </w:r>
      <w:r w:rsidR="000D5BBF">
        <w:t>LOCAL GOVERNMENT PENSION SCHEME</w:t>
      </w:r>
    </w:p>
    <w:p w14:paraId="60505DF8" w14:textId="77777777" w:rsidR="000D5BBF" w:rsidRDefault="000D5BBF">
      <w:pPr>
        <w:jc w:val="right"/>
        <w:rPr>
          <w:rFonts w:cs="Arial"/>
          <w:b/>
          <w:bCs/>
        </w:rPr>
      </w:pPr>
    </w:p>
    <w:p w14:paraId="0631D780" w14:textId="77777777" w:rsidR="000D5BBF" w:rsidRDefault="000D5BBF">
      <w:pPr>
        <w:pStyle w:val="Heading1"/>
        <w:ind w:left="5040"/>
      </w:pPr>
      <w:r>
        <w:t xml:space="preserve">Employer’s Policy Statement </w:t>
      </w:r>
    </w:p>
    <w:p w14:paraId="41250C43" w14:textId="77777777" w:rsidR="000D5BBF" w:rsidRDefault="000D5BBF">
      <w:pPr>
        <w:pStyle w:val="Heading2"/>
      </w:pPr>
      <w:r>
        <w:t>Exercise of Discretionary Powers</w:t>
      </w:r>
    </w:p>
    <w:p w14:paraId="45543A1C" w14:textId="77777777" w:rsidR="000D5BBF" w:rsidRDefault="000D5BBF">
      <w:pPr>
        <w:jc w:val="right"/>
        <w:rPr>
          <w:rFonts w:cs="Arial"/>
          <w:b/>
          <w:bCs/>
        </w:rPr>
      </w:pPr>
    </w:p>
    <w:p w14:paraId="4B4620DC" w14:textId="77777777" w:rsidR="000D5BBF" w:rsidRDefault="000D5BBF">
      <w:pPr>
        <w:pStyle w:val="BodyText"/>
      </w:pPr>
    </w:p>
    <w:p w14:paraId="5C6765D9" w14:textId="77777777" w:rsidR="00630A11" w:rsidRDefault="00630A11" w:rsidP="00630A11">
      <w:pPr>
        <w:pStyle w:val="BodyText"/>
        <w:jc w:val="both"/>
        <w:rPr>
          <w:b w:val="0"/>
          <w:bCs w:val="0"/>
        </w:rPr>
      </w:pPr>
      <w:r>
        <w:rPr>
          <w:b w:val="0"/>
          <w:bCs w:val="0"/>
        </w:rPr>
        <w:t xml:space="preserve">As required by Local Government Pension Scheme (LGPS) </w:t>
      </w:r>
      <w:r w:rsidR="00E5295E">
        <w:rPr>
          <w:b w:val="0"/>
          <w:bCs w:val="0"/>
        </w:rPr>
        <w:t xml:space="preserve">Regulations 2013 and the LGPS </w:t>
      </w:r>
      <w:r>
        <w:rPr>
          <w:b w:val="0"/>
          <w:bCs w:val="0"/>
        </w:rPr>
        <w:t xml:space="preserve">(Administration) Regulations 2008 set out below is the policy statement on </w:t>
      </w:r>
      <w:smartTag w:uri="urn:schemas-microsoft-com:office:smarttags" w:element="PersonName">
        <w:r>
          <w:rPr>
            <w:b w:val="0"/>
            <w:bCs w:val="0"/>
          </w:rPr>
          <w:t>Pensions</w:t>
        </w:r>
      </w:smartTag>
      <w:r>
        <w:rPr>
          <w:b w:val="0"/>
          <w:bCs w:val="0"/>
        </w:rPr>
        <w:t xml:space="preserve"> for </w:t>
      </w:r>
      <w:r w:rsidR="00590C2B" w:rsidRPr="00590C2B">
        <w:rPr>
          <w:b w:val="0"/>
          <w:bCs w:val="0"/>
        </w:rPr>
        <w:t>Great and Little Plumstead Parish Council</w:t>
      </w:r>
      <w:r>
        <w:rPr>
          <w:b w:val="0"/>
          <w:bCs w:val="0"/>
        </w:rPr>
        <w:t xml:space="preserve">. </w:t>
      </w:r>
    </w:p>
    <w:p w14:paraId="05BB0C14" w14:textId="77777777" w:rsidR="00630A11" w:rsidRDefault="00630A11" w:rsidP="00630A11">
      <w:pPr>
        <w:pStyle w:val="BodyText"/>
        <w:jc w:val="both"/>
        <w:rPr>
          <w:b w:val="0"/>
          <w:bCs w:val="0"/>
        </w:rPr>
      </w:pPr>
    </w:p>
    <w:p w14:paraId="73CB115C" w14:textId="05BD18E1" w:rsidR="00630A11" w:rsidRDefault="00630A11" w:rsidP="00630A11">
      <w:pPr>
        <w:pStyle w:val="BodyText"/>
        <w:jc w:val="both"/>
        <w:rPr>
          <w:b w:val="0"/>
          <w:bCs w:val="0"/>
        </w:rPr>
      </w:pPr>
      <w:r>
        <w:rPr>
          <w:b w:val="0"/>
          <w:bCs w:val="0"/>
        </w:rPr>
        <w:t xml:space="preserve">This policy has been approved by </w:t>
      </w:r>
      <w:r w:rsidR="00590C2B" w:rsidRPr="00590C2B">
        <w:rPr>
          <w:b w:val="0"/>
          <w:bCs w:val="0"/>
        </w:rPr>
        <w:t>Great and Little Plumstead Parish Council</w:t>
      </w:r>
      <w:r w:rsidR="00590C2B">
        <w:rPr>
          <w:b w:val="0"/>
          <w:bCs w:val="0"/>
        </w:rPr>
        <w:t xml:space="preserve"> </w:t>
      </w:r>
      <w:r>
        <w:rPr>
          <w:b w:val="0"/>
          <w:bCs w:val="0"/>
        </w:rPr>
        <w:t>at its meeting of the</w:t>
      </w:r>
      <w:r w:rsidR="00D73D09">
        <w:rPr>
          <w:b w:val="0"/>
          <w:bCs w:val="0"/>
        </w:rPr>
        <w:t xml:space="preserve"> 20</w:t>
      </w:r>
      <w:r w:rsidR="00D73D09" w:rsidRPr="00D73D09">
        <w:rPr>
          <w:b w:val="0"/>
          <w:bCs w:val="0"/>
          <w:vertAlign w:val="superscript"/>
        </w:rPr>
        <w:t>th</w:t>
      </w:r>
      <w:r w:rsidR="00D73D09">
        <w:rPr>
          <w:b w:val="0"/>
          <w:bCs w:val="0"/>
        </w:rPr>
        <w:t xml:space="preserve"> July 2020</w:t>
      </w:r>
      <w:r>
        <w:rPr>
          <w:b w:val="0"/>
          <w:bCs w:val="0"/>
        </w:rPr>
        <w:t>.</w:t>
      </w:r>
    </w:p>
    <w:p w14:paraId="5065FC2B" w14:textId="77777777" w:rsidR="00630A11" w:rsidRDefault="00630A11" w:rsidP="00630A11">
      <w:pPr>
        <w:pStyle w:val="BodyText"/>
        <w:jc w:val="both"/>
        <w:rPr>
          <w:b w:val="0"/>
          <w:bCs w:val="0"/>
        </w:rPr>
      </w:pPr>
    </w:p>
    <w:p w14:paraId="7387E04D" w14:textId="77777777" w:rsidR="00630A11" w:rsidRDefault="00630A11" w:rsidP="00630A11">
      <w:pPr>
        <w:pStyle w:val="BodyText"/>
        <w:jc w:val="both"/>
        <w:rPr>
          <w:b w:val="0"/>
          <w:bCs w:val="0"/>
        </w:rPr>
      </w:pPr>
      <w:r>
        <w:rPr>
          <w:b w:val="0"/>
          <w:bCs w:val="0"/>
        </w:rPr>
        <w:t>A copy of this policy is available from</w:t>
      </w:r>
      <w:r w:rsidR="00590C2B">
        <w:rPr>
          <w:b w:val="0"/>
          <w:bCs w:val="0"/>
        </w:rPr>
        <w:t xml:space="preserve"> the Parish Clerk </w:t>
      </w:r>
      <w:r>
        <w:rPr>
          <w:b w:val="0"/>
          <w:bCs w:val="0"/>
        </w:rPr>
        <w:t>and has also been lodged with the Norfolk Pension Fund.</w:t>
      </w:r>
    </w:p>
    <w:p w14:paraId="3EB4CC47" w14:textId="77777777" w:rsidR="00630A11" w:rsidRDefault="00630A11" w:rsidP="00630A11">
      <w:pPr>
        <w:pStyle w:val="BodyText"/>
        <w:jc w:val="both"/>
        <w:rPr>
          <w:b w:val="0"/>
          <w:bCs w:val="0"/>
        </w:rPr>
      </w:pPr>
    </w:p>
    <w:p w14:paraId="390DA59F" w14:textId="77777777" w:rsidR="00630A11" w:rsidRDefault="00630A11" w:rsidP="00630A11">
      <w:pPr>
        <w:pStyle w:val="BodyText"/>
        <w:jc w:val="both"/>
        <w:rPr>
          <w:b w:val="0"/>
          <w:bCs w:val="0"/>
        </w:rPr>
      </w:pPr>
      <w:r>
        <w:rPr>
          <w:b w:val="0"/>
          <w:bCs w:val="0"/>
        </w:rPr>
        <w:t xml:space="preserve">In all references to agreement by </w:t>
      </w:r>
      <w:r w:rsidR="00590C2B" w:rsidRPr="00590C2B">
        <w:rPr>
          <w:b w:val="0"/>
          <w:bCs w:val="0"/>
        </w:rPr>
        <w:t>Great and Little Plumstead Parish Council</w:t>
      </w:r>
      <w:r w:rsidR="00590C2B">
        <w:rPr>
          <w:b w:val="0"/>
          <w:bCs w:val="0"/>
        </w:rPr>
        <w:t xml:space="preserve"> </w:t>
      </w:r>
      <w:r>
        <w:rPr>
          <w:b w:val="0"/>
          <w:bCs w:val="0"/>
        </w:rPr>
        <w:t>any decisions must be placed before a full meeting of the Council and be subject to an agreed resolution.</w:t>
      </w:r>
    </w:p>
    <w:p w14:paraId="5B9798D4" w14:textId="77777777" w:rsidR="000D5BBF" w:rsidRDefault="000D5BBF">
      <w:pPr>
        <w:pStyle w:val="BodyText"/>
        <w:rPr>
          <w:b w:val="0"/>
          <w:bCs w:val="0"/>
          <w:sz w:val="20"/>
        </w:rPr>
      </w:pPr>
    </w:p>
    <w:tbl>
      <w:tblPr>
        <w:tblW w:w="9900" w:type="dxa"/>
        <w:tblInd w:w="-4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E0E0E0"/>
        <w:tblLook w:val="0000" w:firstRow="0" w:lastRow="0" w:firstColumn="0" w:lastColumn="0" w:noHBand="0" w:noVBand="0"/>
      </w:tblPr>
      <w:tblGrid>
        <w:gridCol w:w="3780"/>
        <w:gridCol w:w="6120"/>
      </w:tblGrid>
      <w:tr w:rsidR="000D5BBF" w14:paraId="211CC1C8" w14:textId="77777777">
        <w:trPr>
          <w:trHeight w:val="425"/>
        </w:trPr>
        <w:tc>
          <w:tcPr>
            <w:tcW w:w="3780" w:type="dxa"/>
            <w:shd w:val="clear" w:color="auto" w:fill="E0E0E0"/>
            <w:vAlign w:val="center"/>
          </w:tcPr>
          <w:p w14:paraId="61CEF593" w14:textId="77777777" w:rsidR="000D5BBF" w:rsidRDefault="000D5BBF">
            <w:pPr>
              <w:pStyle w:val="BodyText"/>
            </w:pPr>
            <w:r>
              <w:t>Name of Employer</w:t>
            </w:r>
          </w:p>
        </w:tc>
        <w:tc>
          <w:tcPr>
            <w:tcW w:w="6120" w:type="dxa"/>
            <w:tcBorders>
              <w:top w:val="single" w:sz="18" w:space="0" w:color="auto"/>
              <w:bottom w:val="single" w:sz="6" w:space="0" w:color="auto"/>
            </w:tcBorders>
            <w:vAlign w:val="center"/>
          </w:tcPr>
          <w:p w14:paraId="5BAFEC35" w14:textId="77777777" w:rsidR="000D5BBF" w:rsidRDefault="00590C2B">
            <w:pPr>
              <w:pStyle w:val="BodyText"/>
              <w:rPr>
                <w:b w:val="0"/>
                <w:bCs w:val="0"/>
              </w:rPr>
            </w:pPr>
            <w:r w:rsidRPr="00590C2B">
              <w:rPr>
                <w:b w:val="0"/>
                <w:bCs w:val="0"/>
              </w:rPr>
              <w:t>Great and Little Plumstead Parish Council</w:t>
            </w:r>
          </w:p>
          <w:p w14:paraId="07058500" w14:textId="77777777" w:rsidR="000D5BBF" w:rsidRDefault="000D5BBF">
            <w:pPr>
              <w:pStyle w:val="BodyText"/>
              <w:rPr>
                <w:b w:val="0"/>
                <w:bCs w:val="0"/>
              </w:rPr>
            </w:pPr>
            <w:r>
              <w:rPr>
                <w:b w:val="0"/>
                <w:bCs w:val="0"/>
              </w:rPr>
              <w:t>____________________________________________</w:t>
            </w:r>
          </w:p>
          <w:p w14:paraId="79CBF902" w14:textId="77777777" w:rsidR="000D5BBF" w:rsidRDefault="000D5BBF">
            <w:pPr>
              <w:pStyle w:val="BodyText"/>
              <w:rPr>
                <w:color w:val="FF0000"/>
              </w:rPr>
            </w:pPr>
            <w:r>
              <w:rPr>
                <w:b w:val="0"/>
                <w:bCs w:val="0"/>
                <w:color w:val="000000"/>
              </w:rPr>
              <w:t>has adopted the policies shown on the following pages</w:t>
            </w:r>
          </w:p>
        </w:tc>
      </w:tr>
      <w:tr w:rsidR="000D5BBF" w14:paraId="56FE97E5" w14:textId="77777777">
        <w:trPr>
          <w:trHeight w:val="425"/>
        </w:trPr>
        <w:tc>
          <w:tcPr>
            <w:tcW w:w="3780" w:type="dxa"/>
            <w:shd w:val="clear" w:color="auto" w:fill="E0E0E0"/>
            <w:vAlign w:val="center"/>
          </w:tcPr>
          <w:p w14:paraId="6742D977" w14:textId="77777777" w:rsidR="000D5BBF" w:rsidRDefault="000D5BBF">
            <w:pPr>
              <w:pStyle w:val="BodyText"/>
              <w:rPr>
                <w:sz w:val="16"/>
              </w:rPr>
            </w:pPr>
          </w:p>
          <w:p w14:paraId="0A9D92D5" w14:textId="77777777" w:rsidR="000D5BBF" w:rsidRDefault="000D5BBF">
            <w:pPr>
              <w:pStyle w:val="BodyText"/>
            </w:pPr>
            <w:r>
              <w:t>Signed (authorised signatory)</w:t>
            </w:r>
          </w:p>
          <w:p w14:paraId="5A16BEBC" w14:textId="77777777" w:rsidR="000D5BBF" w:rsidRDefault="000D5BBF">
            <w:pPr>
              <w:pStyle w:val="BodyText"/>
              <w:rPr>
                <w:sz w:val="16"/>
              </w:rPr>
            </w:pPr>
          </w:p>
        </w:tc>
        <w:tc>
          <w:tcPr>
            <w:tcW w:w="6120" w:type="dxa"/>
            <w:tcBorders>
              <w:top w:val="single" w:sz="6" w:space="0" w:color="auto"/>
              <w:bottom w:val="single" w:sz="6" w:space="0" w:color="auto"/>
            </w:tcBorders>
            <w:vAlign w:val="center"/>
          </w:tcPr>
          <w:p w14:paraId="35A00578" w14:textId="622D97D6" w:rsidR="000D5BBF" w:rsidRDefault="00D73D09">
            <w:pPr>
              <w:pStyle w:val="BodyText"/>
              <w:rPr>
                <w:b w:val="0"/>
                <w:bCs w:val="0"/>
                <w:sz w:val="32"/>
              </w:rPr>
            </w:pPr>
            <w:r>
              <w:rPr>
                <w:b w:val="0"/>
                <w:bCs w:val="0"/>
                <w:sz w:val="32"/>
              </w:rPr>
              <w:t>T Scott</w:t>
            </w:r>
          </w:p>
        </w:tc>
      </w:tr>
      <w:tr w:rsidR="000D5BBF" w14:paraId="5CD56C6E" w14:textId="77777777">
        <w:trPr>
          <w:trHeight w:val="425"/>
        </w:trPr>
        <w:tc>
          <w:tcPr>
            <w:tcW w:w="3780" w:type="dxa"/>
            <w:shd w:val="clear" w:color="auto" w:fill="E0E0E0"/>
            <w:vAlign w:val="center"/>
          </w:tcPr>
          <w:p w14:paraId="00161B17" w14:textId="77777777" w:rsidR="000D5BBF" w:rsidRDefault="000D5BBF">
            <w:pPr>
              <w:pStyle w:val="BodyText"/>
            </w:pPr>
            <w:r>
              <w:t>Name of authorised signatory</w:t>
            </w:r>
          </w:p>
        </w:tc>
        <w:tc>
          <w:tcPr>
            <w:tcW w:w="6120" w:type="dxa"/>
            <w:tcBorders>
              <w:top w:val="single" w:sz="6" w:space="0" w:color="auto"/>
              <w:bottom w:val="single" w:sz="6" w:space="0" w:color="auto"/>
            </w:tcBorders>
            <w:vAlign w:val="center"/>
          </w:tcPr>
          <w:p w14:paraId="6B19EE3C" w14:textId="47D17D04" w:rsidR="000D5BBF" w:rsidRDefault="00D73D09">
            <w:pPr>
              <w:pStyle w:val="BodyText"/>
              <w:rPr>
                <w:b w:val="0"/>
                <w:bCs w:val="0"/>
                <w:sz w:val="40"/>
              </w:rPr>
            </w:pPr>
            <w:r>
              <w:rPr>
                <w:b w:val="0"/>
                <w:bCs w:val="0"/>
                <w:sz w:val="40"/>
              </w:rPr>
              <w:t>Tess Scott</w:t>
            </w:r>
          </w:p>
        </w:tc>
      </w:tr>
      <w:tr w:rsidR="000D5BBF" w14:paraId="7A78F700" w14:textId="77777777">
        <w:trPr>
          <w:trHeight w:val="425"/>
        </w:trPr>
        <w:tc>
          <w:tcPr>
            <w:tcW w:w="3780" w:type="dxa"/>
            <w:shd w:val="clear" w:color="auto" w:fill="E0E0E0"/>
            <w:vAlign w:val="center"/>
          </w:tcPr>
          <w:p w14:paraId="02ADB086" w14:textId="77777777" w:rsidR="000D5BBF" w:rsidRDefault="000D5BBF">
            <w:pPr>
              <w:pStyle w:val="BodyText"/>
            </w:pPr>
            <w:r>
              <w:t>Date</w:t>
            </w:r>
          </w:p>
        </w:tc>
        <w:tc>
          <w:tcPr>
            <w:tcW w:w="6120" w:type="dxa"/>
            <w:tcBorders>
              <w:top w:val="single" w:sz="6" w:space="0" w:color="auto"/>
              <w:bottom w:val="single" w:sz="18" w:space="0" w:color="auto"/>
            </w:tcBorders>
            <w:vAlign w:val="center"/>
          </w:tcPr>
          <w:p w14:paraId="5C59C21F" w14:textId="794E29D3" w:rsidR="000D5BBF" w:rsidRDefault="00856F64">
            <w:pPr>
              <w:pStyle w:val="BodyText"/>
              <w:rPr>
                <w:b w:val="0"/>
                <w:bCs w:val="0"/>
                <w:sz w:val="40"/>
              </w:rPr>
            </w:pPr>
            <w:r>
              <w:rPr>
                <w:b w:val="0"/>
                <w:bCs w:val="0"/>
                <w:sz w:val="40"/>
              </w:rPr>
              <w:t>19</w:t>
            </w:r>
            <w:r w:rsidRPr="00856F64">
              <w:rPr>
                <w:b w:val="0"/>
                <w:bCs w:val="0"/>
                <w:sz w:val="40"/>
                <w:vertAlign w:val="superscript"/>
              </w:rPr>
              <w:t>th</w:t>
            </w:r>
            <w:r>
              <w:rPr>
                <w:b w:val="0"/>
                <w:bCs w:val="0"/>
                <w:sz w:val="40"/>
              </w:rPr>
              <w:t xml:space="preserve"> May 2021</w:t>
            </w:r>
          </w:p>
        </w:tc>
      </w:tr>
    </w:tbl>
    <w:p w14:paraId="0DA8C6BF" w14:textId="77777777" w:rsidR="000D5BBF" w:rsidRDefault="000D5BBF">
      <w:pPr>
        <w:pStyle w:val="BodyText"/>
        <w:rPr>
          <w:b w:val="0"/>
          <w:bCs w:val="0"/>
        </w:rPr>
      </w:pPr>
    </w:p>
    <w:p w14:paraId="1EDD37B9" w14:textId="77777777" w:rsidR="000D5BBF" w:rsidRDefault="000D5BBF">
      <w:pPr>
        <w:pStyle w:val="BodyText"/>
        <w:rPr>
          <w:sz w:val="32"/>
          <w:u w:val="single"/>
        </w:rPr>
      </w:pPr>
      <w:r>
        <w:rPr>
          <w:sz w:val="32"/>
          <w:u w:val="single"/>
        </w:rPr>
        <w:t>POLICY STATEMENT</w:t>
      </w:r>
    </w:p>
    <w:p w14:paraId="27AF7FBD" w14:textId="77777777" w:rsidR="000D5BBF" w:rsidRDefault="000D5BBF">
      <w:pPr>
        <w:pStyle w:val="BodyText"/>
        <w:rPr>
          <w:u w:val="single"/>
        </w:rPr>
      </w:pPr>
    </w:p>
    <w:p w14:paraId="12C42CBC" w14:textId="77777777" w:rsidR="000D5BBF" w:rsidRDefault="000D5BBF">
      <w:pPr>
        <w:pStyle w:val="BodyText"/>
        <w:rPr>
          <w:u w:val="single"/>
        </w:rPr>
      </w:pPr>
      <w:r>
        <w:rPr>
          <w:u w:val="single"/>
        </w:rPr>
        <w:t>COMPULSORY ITEMS:</w:t>
      </w:r>
    </w:p>
    <w:p w14:paraId="0AF4EF2F" w14:textId="77777777" w:rsidR="00F96178" w:rsidRDefault="00F96178">
      <w:pPr>
        <w:pStyle w:val="BodyText"/>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8"/>
      </w:tblGrid>
      <w:tr w:rsidR="000D5BBF" w14:paraId="1E4D6B05" w14:textId="77777777">
        <w:trPr>
          <w:trHeight w:val="425"/>
        </w:trPr>
        <w:tc>
          <w:tcPr>
            <w:tcW w:w="9108" w:type="dxa"/>
            <w:shd w:val="clear" w:color="auto" w:fill="E6E6E6"/>
            <w:vAlign w:val="center"/>
          </w:tcPr>
          <w:p w14:paraId="71888B1A" w14:textId="77777777" w:rsidR="000D5BBF" w:rsidRDefault="000D5BBF">
            <w:pPr>
              <w:pStyle w:val="BodyText"/>
              <w:rPr>
                <w:b w:val="0"/>
                <w:bCs w:val="0"/>
              </w:rPr>
            </w:pPr>
            <w:r>
              <w:t>Funding of Additional Pension</w:t>
            </w:r>
            <w:r>
              <w:rPr>
                <w:rFonts w:ascii="Calibri" w:hAnsi="Calibri"/>
                <w:color w:val="339966"/>
              </w:rPr>
              <w:t xml:space="preserve"> </w:t>
            </w:r>
            <w:r>
              <w:t>: Regulations 16(2e) 16(4d)</w:t>
            </w:r>
          </w:p>
        </w:tc>
      </w:tr>
      <w:tr w:rsidR="000D5BBF" w14:paraId="0D8D137D" w14:textId="77777777">
        <w:tc>
          <w:tcPr>
            <w:tcW w:w="9108" w:type="dxa"/>
          </w:tcPr>
          <w:p w14:paraId="1B0F5AFD" w14:textId="77777777" w:rsidR="00733B28" w:rsidRDefault="00590C2B" w:rsidP="00733B28">
            <w:pPr>
              <w:pStyle w:val="BodyText"/>
              <w:rPr>
                <w:b w:val="0"/>
                <w:color w:val="000000"/>
              </w:rPr>
            </w:pPr>
            <w:r w:rsidRPr="00590C2B">
              <w:rPr>
                <w:b w:val="0"/>
                <w:bCs w:val="0"/>
              </w:rPr>
              <w:t>Great and Little Plumstead Parish Council</w:t>
            </w:r>
            <w:r w:rsidRPr="00733B28">
              <w:rPr>
                <w:b w:val="0"/>
              </w:rPr>
              <w:t xml:space="preserve"> </w:t>
            </w:r>
            <w:r w:rsidR="00733B28" w:rsidRPr="00733B28">
              <w:rPr>
                <w:b w:val="0"/>
              </w:rPr>
              <w:t>may</w:t>
            </w:r>
            <w:r w:rsidR="00733B28" w:rsidRPr="00733B28">
              <w:rPr>
                <w:b w:val="0"/>
                <w:color w:val="000000"/>
              </w:rPr>
              <w:t xml:space="preserve"> fund (either wholly or in part) an active members Additional Pension Contribution (APC) contract</w:t>
            </w:r>
            <w:r w:rsidR="00917244">
              <w:rPr>
                <w:b w:val="0"/>
                <w:color w:val="000000"/>
              </w:rPr>
              <w:t>.  Requests</w:t>
            </w:r>
            <w:r w:rsidR="00733B28" w:rsidRPr="00733B28">
              <w:rPr>
                <w:b w:val="0"/>
                <w:color w:val="000000"/>
              </w:rPr>
              <w:t xml:space="preserve"> will be assessed</w:t>
            </w:r>
            <w:r w:rsidR="00F31293">
              <w:rPr>
                <w:b w:val="0"/>
                <w:color w:val="000000"/>
              </w:rPr>
              <w:t xml:space="preserve"> on a case by case basis and</w:t>
            </w:r>
            <w:r w:rsidR="00733B28" w:rsidRPr="00733B28">
              <w:rPr>
                <w:b w:val="0"/>
                <w:color w:val="000000"/>
              </w:rPr>
              <w:t xml:space="preserve"> should be made in writing to th</w:t>
            </w:r>
            <w:r>
              <w:rPr>
                <w:b w:val="0"/>
                <w:color w:val="000000"/>
              </w:rPr>
              <w:t>e Parish Clerk</w:t>
            </w:r>
            <w:r w:rsidR="00733B28" w:rsidRPr="00733B28">
              <w:rPr>
                <w:b w:val="0"/>
                <w:color w:val="000000"/>
              </w:rPr>
              <w:t>.</w:t>
            </w:r>
          </w:p>
          <w:p w14:paraId="372249EB" w14:textId="77777777" w:rsidR="00733B28" w:rsidRPr="00733B28" w:rsidRDefault="00733B28" w:rsidP="00733B28">
            <w:pPr>
              <w:pStyle w:val="BodyText"/>
              <w:rPr>
                <w:b w:val="0"/>
                <w:bCs w:val="0"/>
              </w:rPr>
            </w:pPr>
          </w:p>
          <w:p w14:paraId="397A8414" w14:textId="77777777" w:rsidR="00DC480B" w:rsidRDefault="00733B28">
            <w:pPr>
              <w:pStyle w:val="BodyText"/>
              <w:rPr>
                <w:b w:val="0"/>
                <w:color w:val="000000"/>
              </w:rPr>
            </w:pPr>
            <w:r w:rsidRPr="00F96178">
              <w:rPr>
                <w:rFonts w:cs="Tahoma"/>
                <w:b w:val="0"/>
                <w:bCs w:val="0"/>
                <w:color w:val="000000"/>
              </w:rPr>
              <w:t>However where an APC is used to cover a period of unpaid leave</w:t>
            </w:r>
            <w:r w:rsidR="00F31293" w:rsidRPr="00F96178">
              <w:rPr>
                <w:rFonts w:cs="Tahoma"/>
                <w:b w:val="0"/>
                <w:bCs w:val="0"/>
                <w:color w:val="000000"/>
              </w:rPr>
              <w:t>,</w:t>
            </w:r>
            <w:r w:rsidRPr="00F96178">
              <w:rPr>
                <w:b w:val="0"/>
                <w:bCs w:val="0"/>
                <w:color w:val="FF0000"/>
              </w:rPr>
              <w:t xml:space="preserve"> </w:t>
            </w:r>
            <w:r w:rsidR="00590C2B" w:rsidRPr="00590C2B">
              <w:rPr>
                <w:b w:val="0"/>
                <w:bCs w:val="0"/>
              </w:rPr>
              <w:t>Great and Little Plumstead Parish Council</w:t>
            </w:r>
            <w:r w:rsidR="00590C2B" w:rsidRPr="00F96178">
              <w:rPr>
                <w:rFonts w:cs="Tahoma"/>
                <w:b w:val="0"/>
                <w:bCs w:val="0"/>
                <w:color w:val="000000"/>
              </w:rPr>
              <w:t xml:space="preserve"> </w:t>
            </w:r>
            <w:r w:rsidRPr="00F96178">
              <w:rPr>
                <w:rFonts w:cs="Tahoma"/>
                <w:b w:val="0"/>
                <w:bCs w:val="0"/>
                <w:color w:val="000000"/>
              </w:rPr>
              <w:t xml:space="preserve">is required to automatically pay 2/3rds of the cost with the member paying the rest, </w:t>
            </w:r>
            <w:r w:rsidRPr="00F96178">
              <w:rPr>
                <w:b w:val="0"/>
                <w:color w:val="000000"/>
              </w:rPr>
              <w:t>providing the APC request is made within 30 days of the member returning from leave</w:t>
            </w:r>
            <w:r w:rsidR="00DC480B">
              <w:rPr>
                <w:b w:val="0"/>
                <w:color w:val="000000"/>
              </w:rPr>
              <w:t>.</w:t>
            </w:r>
          </w:p>
          <w:p w14:paraId="2C29C696" w14:textId="77777777" w:rsidR="00DC480B" w:rsidRDefault="00DC480B">
            <w:pPr>
              <w:pStyle w:val="BodyText"/>
              <w:rPr>
                <w:b w:val="0"/>
                <w:color w:val="000000"/>
              </w:rPr>
            </w:pPr>
          </w:p>
          <w:p w14:paraId="59B441BB" w14:textId="77777777" w:rsidR="00DC480B" w:rsidRDefault="00590C2B">
            <w:pPr>
              <w:pStyle w:val="BodyText"/>
              <w:rPr>
                <w:b w:val="0"/>
                <w:color w:val="000000"/>
              </w:rPr>
            </w:pPr>
            <w:r w:rsidRPr="00590C2B">
              <w:rPr>
                <w:b w:val="0"/>
                <w:bCs w:val="0"/>
              </w:rPr>
              <w:t>Great and Little Plumstead Parish Council</w:t>
            </w:r>
            <w:r w:rsidRPr="00DC480B">
              <w:rPr>
                <w:b w:val="0"/>
                <w:color w:val="000000"/>
              </w:rPr>
              <w:t xml:space="preserve"> </w:t>
            </w:r>
            <w:r w:rsidR="00DC480B" w:rsidRPr="00DC480B">
              <w:rPr>
                <w:b w:val="0"/>
                <w:color w:val="000000"/>
              </w:rPr>
              <w:t>will consider ex</w:t>
            </w:r>
            <w:r w:rsidR="00DC480B">
              <w:rPr>
                <w:b w:val="0"/>
                <w:color w:val="000000"/>
              </w:rPr>
              <w:t>tending the 30 day time limit</w:t>
            </w:r>
            <w:r w:rsidR="00DC480B" w:rsidRPr="00DC480B">
              <w:rPr>
                <w:b w:val="0"/>
                <w:color w:val="000000"/>
              </w:rPr>
              <w:t xml:space="preserve"> only in cases where it can see a clear financial or administrative advantage.</w:t>
            </w:r>
          </w:p>
          <w:p w14:paraId="734A8995" w14:textId="77777777" w:rsidR="000D5BBF" w:rsidRPr="00F96178" w:rsidRDefault="00733B28">
            <w:pPr>
              <w:pStyle w:val="BodyText"/>
              <w:rPr>
                <w:b w:val="0"/>
                <w:bCs w:val="0"/>
              </w:rPr>
            </w:pPr>
            <w:r w:rsidRPr="00F96178">
              <w:rPr>
                <w:b w:val="0"/>
                <w:color w:val="000000"/>
              </w:rPr>
              <w:t>.</w:t>
            </w:r>
          </w:p>
        </w:tc>
      </w:tr>
    </w:tbl>
    <w:p w14:paraId="78316DB6" w14:textId="77777777" w:rsidR="000D5BBF" w:rsidRDefault="000D5BBF" w:rsidP="00F31293">
      <w:pPr>
        <w:pStyle w:val="BodyText"/>
        <w:spacing w:line="120"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8"/>
      </w:tblGrid>
      <w:tr w:rsidR="000D5BBF" w14:paraId="1FCE1C56" w14:textId="77777777">
        <w:trPr>
          <w:trHeight w:val="425"/>
        </w:trPr>
        <w:tc>
          <w:tcPr>
            <w:tcW w:w="9108" w:type="dxa"/>
            <w:shd w:val="clear" w:color="auto" w:fill="E6E6E6"/>
            <w:vAlign w:val="center"/>
          </w:tcPr>
          <w:p w14:paraId="1B4ACE03" w14:textId="77777777" w:rsidR="000D5BBF" w:rsidRDefault="000D5BBF">
            <w:pPr>
              <w:pStyle w:val="BodyText"/>
              <w:rPr>
                <w:b w:val="0"/>
                <w:bCs w:val="0"/>
              </w:rPr>
            </w:pPr>
            <w:r>
              <w:t>Awarding Additional Pension :  Regulation 31</w:t>
            </w:r>
          </w:p>
        </w:tc>
      </w:tr>
      <w:tr w:rsidR="000D5BBF" w14:paraId="4BD5495D" w14:textId="77777777">
        <w:tc>
          <w:tcPr>
            <w:tcW w:w="9108" w:type="dxa"/>
          </w:tcPr>
          <w:p w14:paraId="4121E184" w14:textId="77777777" w:rsidR="000D5BBF" w:rsidRDefault="00590C2B">
            <w:pPr>
              <w:pStyle w:val="BodyText"/>
              <w:rPr>
                <w:b w:val="0"/>
                <w:bCs w:val="0"/>
              </w:rPr>
            </w:pPr>
            <w:r w:rsidRPr="00590C2B">
              <w:rPr>
                <w:b w:val="0"/>
                <w:bCs w:val="0"/>
              </w:rPr>
              <w:t>Great and Little Plumstead Parish Council</w:t>
            </w:r>
            <w:r>
              <w:rPr>
                <w:b w:val="0"/>
                <w:bCs w:val="0"/>
              </w:rPr>
              <w:t xml:space="preserve"> </w:t>
            </w:r>
            <w:r w:rsidR="00733B28">
              <w:rPr>
                <w:b w:val="0"/>
                <w:bCs w:val="0"/>
              </w:rPr>
              <w:t xml:space="preserve">may increase a member’s benefits by awarding additional pension up to a maximum of £6,500 </w:t>
            </w:r>
            <w:r w:rsidR="00917244">
              <w:rPr>
                <w:b w:val="0"/>
                <w:bCs w:val="0"/>
              </w:rPr>
              <w:t>(</w:t>
            </w:r>
            <w:r w:rsidR="00F31293">
              <w:rPr>
                <w:b w:val="0"/>
                <w:bCs w:val="0"/>
              </w:rPr>
              <w:t xml:space="preserve">from </w:t>
            </w:r>
            <w:r w:rsidR="00917244">
              <w:rPr>
                <w:b w:val="0"/>
                <w:bCs w:val="0"/>
              </w:rPr>
              <w:t xml:space="preserve">April 2014) </w:t>
            </w:r>
            <w:r w:rsidR="00733B28">
              <w:rPr>
                <w:b w:val="0"/>
                <w:bCs w:val="0"/>
              </w:rPr>
              <w:t xml:space="preserve">on agreement of the Council. </w:t>
            </w:r>
            <w:r w:rsidRPr="00590C2B">
              <w:rPr>
                <w:b w:val="0"/>
                <w:bCs w:val="0"/>
              </w:rPr>
              <w:t>Great and Little Plumstead Parish Council</w:t>
            </w:r>
            <w:r>
              <w:rPr>
                <w:b w:val="0"/>
                <w:bCs w:val="0"/>
              </w:rPr>
              <w:t xml:space="preserve"> </w:t>
            </w:r>
            <w:r w:rsidR="00733B28">
              <w:rPr>
                <w:b w:val="0"/>
                <w:bCs w:val="0"/>
              </w:rPr>
              <w:t xml:space="preserve">will consider </w:t>
            </w:r>
            <w:r w:rsidR="00733B28">
              <w:rPr>
                <w:b w:val="0"/>
                <w:bCs w:val="0"/>
              </w:rPr>
              <w:lastRenderedPageBreak/>
              <w:t>exercising this discretion only in cases where it can see a clear</w:t>
            </w:r>
            <w:r w:rsidR="00733B28">
              <w:rPr>
                <w:b w:val="0"/>
              </w:rPr>
              <w:t xml:space="preserve"> financial or adminis</w:t>
            </w:r>
            <w:r w:rsidR="00802E9D">
              <w:rPr>
                <w:b w:val="0"/>
              </w:rPr>
              <w:t>trative advantage</w:t>
            </w:r>
            <w:r w:rsidR="00917244">
              <w:rPr>
                <w:b w:val="0"/>
              </w:rPr>
              <w:t>.</w:t>
            </w:r>
          </w:p>
        </w:tc>
      </w:tr>
    </w:tbl>
    <w:p w14:paraId="506C4868" w14:textId="77777777" w:rsidR="000D5BBF" w:rsidRDefault="000D5BBF" w:rsidP="00F31293">
      <w:pPr>
        <w:pStyle w:val="BodyText"/>
        <w:spacing w:line="120" w:lineRule="auto"/>
        <w:rPr>
          <w:b w:val="0"/>
          <w:bCs w:val="0"/>
        </w:rPr>
      </w:pPr>
    </w:p>
    <w:p w14:paraId="65228C87" w14:textId="77777777" w:rsidR="007F0D18" w:rsidRDefault="007F0D18" w:rsidP="00F31293">
      <w:pPr>
        <w:pStyle w:val="BodyText"/>
        <w:spacing w:line="120" w:lineRule="auto"/>
        <w:rPr>
          <w:b w:val="0"/>
          <w:bCs w:val="0"/>
        </w:rPr>
      </w:pPr>
    </w:p>
    <w:p w14:paraId="79761392" w14:textId="77777777" w:rsidR="007F0D18" w:rsidRDefault="007F0D18" w:rsidP="00F31293">
      <w:pPr>
        <w:pStyle w:val="BodyText"/>
        <w:spacing w:line="120"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8"/>
      </w:tblGrid>
      <w:tr w:rsidR="000D5BBF" w14:paraId="5A3D0BC5" w14:textId="77777777">
        <w:trPr>
          <w:trHeight w:val="425"/>
        </w:trPr>
        <w:tc>
          <w:tcPr>
            <w:tcW w:w="9108" w:type="dxa"/>
            <w:shd w:val="clear" w:color="auto" w:fill="E6E6E6"/>
            <w:vAlign w:val="center"/>
          </w:tcPr>
          <w:p w14:paraId="41D9C3E5" w14:textId="77777777" w:rsidR="000D5BBF" w:rsidRDefault="000D5BBF">
            <w:pPr>
              <w:pStyle w:val="BodyText"/>
              <w:rPr>
                <w:b w:val="0"/>
                <w:bCs w:val="0"/>
              </w:rPr>
            </w:pPr>
            <w:r>
              <w:t>Flexible Retirement :  Regulation 30(6)</w:t>
            </w:r>
          </w:p>
        </w:tc>
      </w:tr>
      <w:tr w:rsidR="000D5BBF" w14:paraId="61B54B37" w14:textId="77777777">
        <w:tc>
          <w:tcPr>
            <w:tcW w:w="9108" w:type="dxa"/>
          </w:tcPr>
          <w:p w14:paraId="72F96DC3" w14:textId="77777777" w:rsidR="00733B28" w:rsidRDefault="00590C2B" w:rsidP="00733B28">
            <w:pPr>
              <w:pStyle w:val="BodyText"/>
              <w:jc w:val="both"/>
              <w:rPr>
                <w:b w:val="0"/>
                <w:bCs w:val="0"/>
              </w:rPr>
            </w:pPr>
            <w:r w:rsidRPr="00590C2B">
              <w:rPr>
                <w:b w:val="0"/>
                <w:bCs w:val="0"/>
              </w:rPr>
              <w:t>Great and Little Plumstead Parish Council</w:t>
            </w:r>
            <w:r>
              <w:rPr>
                <w:b w:val="0"/>
                <w:bCs w:val="0"/>
              </w:rPr>
              <w:t xml:space="preserve"> </w:t>
            </w:r>
            <w:r w:rsidR="00733B28">
              <w:rPr>
                <w:b w:val="0"/>
                <w:bCs w:val="0"/>
              </w:rPr>
              <w:t xml:space="preserve">may give consent for a member aged 55 or more who reduces their grade or hours of work (or both) to receive all or part of their benefits immediately, even though they have not left the Councils employment on agreement of the Council. </w:t>
            </w:r>
            <w:r w:rsidRPr="00590C2B">
              <w:rPr>
                <w:b w:val="0"/>
                <w:bCs w:val="0"/>
              </w:rPr>
              <w:t>Great and Little Plumstead Parish Council</w:t>
            </w:r>
            <w:r>
              <w:rPr>
                <w:b w:val="0"/>
                <w:bCs w:val="0"/>
              </w:rPr>
              <w:t xml:space="preserve"> </w:t>
            </w:r>
            <w:r w:rsidR="00733B28">
              <w:rPr>
                <w:b w:val="0"/>
                <w:bCs w:val="0"/>
              </w:rPr>
              <w:t>will consider exercising this discretion only in cases where it can see a clear</w:t>
            </w:r>
            <w:r w:rsidR="00733B28">
              <w:rPr>
                <w:b w:val="0"/>
              </w:rPr>
              <w:t xml:space="preserve"> financial or adminis</w:t>
            </w:r>
            <w:r w:rsidR="00802E9D">
              <w:rPr>
                <w:b w:val="0"/>
              </w:rPr>
              <w:t>trative advantage.</w:t>
            </w:r>
          </w:p>
          <w:p w14:paraId="65F4D2F0" w14:textId="77777777" w:rsidR="000D5BBF" w:rsidRDefault="000D5BBF">
            <w:pPr>
              <w:pStyle w:val="BodyText"/>
              <w:rPr>
                <w:b w:val="0"/>
                <w:bCs w:val="0"/>
              </w:rPr>
            </w:pPr>
          </w:p>
          <w:p w14:paraId="7C4D4030" w14:textId="77777777" w:rsidR="00733B28" w:rsidRDefault="00733B28" w:rsidP="00733B28">
            <w:pPr>
              <w:pStyle w:val="BodyText"/>
              <w:jc w:val="both"/>
              <w:rPr>
                <w:b w:val="0"/>
                <w:bCs w:val="0"/>
              </w:rPr>
            </w:pPr>
            <w:r>
              <w:rPr>
                <w:b w:val="0"/>
                <w:bCs w:val="0"/>
              </w:rPr>
              <w:t xml:space="preserve">If the benefits payable on flexible retirement would normally be reduced for early payment </w:t>
            </w:r>
            <w:r w:rsidR="00590C2B" w:rsidRPr="00590C2B">
              <w:rPr>
                <w:b w:val="0"/>
                <w:bCs w:val="0"/>
              </w:rPr>
              <w:t>Great and Little Plumstead Parish Council</w:t>
            </w:r>
            <w:r w:rsidR="00590C2B">
              <w:rPr>
                <w:b w:val="0"/>
                <w:bCs w:val="0"/>
              </w:rPr>
              <w:t xml:space="preserve"> </w:t>
            </w:r>
            <w:r>
              <w:rPr>
                <w:b w:val="0"/>
                <w:bCs w:val="0"/>
              </w:rPr>
              <w:t xml:space="preserve">may agree to waive all or part of the reduction on agreement of </w:t>
            </w:r>
            <w:r w:rsidR="00590C2B" w:rsidRPr="00590C2B">
              <w:rPr>
                <w:b w:val="0"/>
                <w:bCs w:val="0"/>
              </w:rPr>
              <w:t>Great and Little Plumstead Parish Council</w:t>
            </w:r>
            <w:r>
              <w:rPr>
                <w:b w:val="0"/>
                <w:bCs w:val="0"/>
              </w:rPr>
              <w:t>.</w:t>
            </w:r>
          </w:p>
          <w:p w14:paraId="3AA46D12" w14:textId="77777777" w:rsidR="00733B28" w:rsidRPr="00733B28" w:rsidRDefault="00733B28" w:rsidP="00733B28">
            <w:pPr>
              <w:pStyle w:val="BodyText"/>
              <w:jc w:val="both"/>
              <w:rPr>
                <w:b w:val="0"/>
                <w:bCs w:val="0"/>
              </w:rPr>
            </w:pPr>
          </w:p>
          <w:p w14:paraId="50F91A4A" w14:textId="77777777" w:rsidR="00733B28" w:rsidRDefault="00590C2B" w:rsidP="00733B28">
            <w:pPr>
              <w:pStyle w:val="BodyText"/>
              <w:jc w:val="both"/>
              <w:rPr>
                <w:b w:val="0"/>
                <w:bCs w:val="0"/>
              </w:rPr>
            </w:pPr>
            <w:r w:rsidRPr="00590C2B">
              <w:rPr>
                <w:b w:val="0"/>
                <w:bCs w:val="0"/>
              </w:rPr>
              <w:t>Great and Little Plumstead Parish Council</w:t>
            </w:r>
            <w:r>
              <w:rPr>
                <w:b w:val="0"/>
                <w:bCs w:val="0"/>
              </w:rPr>
              <w:t xml:space="preserve"> </w:t>
            </w:r>
            <w:r w:rsidR="00733B28">
              <w:rPr>
                <w:b w:val="0"/>
                <w:bCs w:val="0"/>
              </w:rPr>
              <w:t>will consider exercising this discretion only in cases where it can see a clear</w:t>
            </w:r>
            <w:r w:rsidR="00733B28">
              <w:rPr>
                <w:b w:val="0"/>
              </w:rPr>
              <w:t xml:space="preserve"> financial or adminis</w:t>
            </w:r>
            <w:r w:rsidR="00802E9D">
              <w:rPr>
                <w:b w:val="0"/>
              </w:rPr>
              <w:t>trative advantage.</w:t>
            </w:r>
          </w:p>
          <w:p w14:paraId="7F725F0C" w14:textId="77777777" w:rsidR="000D5BBF" w:rsidRDefault="000D5BBF">
            <w:pPr>
              <w:pStyle w:val="BodyText"/>
              <w:rPr>
                <w:b w:val="0"/>
                <w:bCs w:val="0"/>
              </w:rPr>
            </w:pPr>
          </w:p>
        </w:tc>
      </w:tr>
    </w:tbl>
    <w:p w14:paraId="03136090" w14:textId="77777777" w:rsidR="000D5BBF" w:rsidRDefault="000D5BBF" w:rsidP="00F31293">
      <w:pPr>
        <w:pStyle w:val="BodyText"/>
        <w:spacing w:line="120"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8"/>
      </w:tblGrid>
      <w:tr w:rsidR="000D5BBF" w14:paraId="678C878B" w14:textId="77777777">
        <w:trPr>
          <w:trHeight w:val="425"/>
        </w:trPr>
        <w:tc>
          <w:tcPr>
            <w:tcW w:w="9108" w:type="dxa"/>
            <w:shd w:val="clear" w:color="auto" w:fill="E6E6E6"/>
            <w:vAlign w:val="center"/>
          </w:tcPr>
          <w:p w14:paraId="196C3727" w14:textId="77777777" w:rsidR="000D5BBF" w:rsidRDefault="000D5BBF">
            <w:pPr>
              <w:pStyle w:val="BodyText"/>
              <w:rPr>
                <w:b w:val="0"/>
                <w:bCs w:val="0"/>
              </w:rPr>
            </w:pPr>
            <w:r>
              <w:t>Waiving of Actuarial Reduction :  Regulation 30(8)</w:t>
            </w:r>
          </w:p>
        </w:tc>
      </w:tr>
      <w:tr w:rsidR="000D5BBF" w14:paraId="2E2930EB" w14:textId="77777777">
        <w:tc>
          <w:tcPr>
            <w:tcW w:w="9108" w:type="dxa"/>
          </w:tcPr>
          <w:p w14:paraId="1538CF11" w14:textId="77777777" w:rsidR="00733B28" w:rsidRDefault="00733B28" w:rsidP="00733B28">
            <w:pPr>
              <w:pStyle w:val="BodyText"/>
              <w:jc w:val="both"/>
              <w:rPr>
                <w:b w:val="0"/>
                <w:bCs w:val="0"/>
              </w:rPr>
            </w:pPr>
            <w:r>
              <w:rPr>
                <w:b w:val="0"/>
              </w:rPr>
              <w:t xml:space="preserve">In circumstances where it can see a clear financial or administrative advantage, </w:t>
            </w:r>
            <w:r w:rsidR="00590C2B" w:rsidRPr="00590C2B">
              <w:rPr>
                <w:b w:val="0"/>
                <w:bCs w:val="0"/>
              </w:rPr>
              <w:t>Great and Little Plumstead Parish Council</w:t>
            </w:r>
            <w:r w:rsidR="00590C2B">
              <w:rPr>
                <w:b w:val="0"/>
                <w:bCs w:val="0"/>
              </w:rPr>
              <w:t xml:space="preserve"> </w:t>
            </w:r>
            <w:r>
              <w:rPr>
                <w:b w:val="0"/>
                <w:bCs w:val="0"/>
              </w:rPr>
              <w:t xml:space="preserve">may give consent for a member aged 55 or more who leaves its employ without an entitlement to immediate LGPS benefits to receive them straight away regardless on agreement of </w:t>
            </w:r>
            <w:r w:rsidR="00590C2B" w:rsidRPr="00590C2B">
              <w:rPr>
                <w:b w:val="0"/>
                <w:bCs w:val="0"/>
              </w:rPr>
              <w:t>Great and Little Plumstead Parish Council</w:t>
            </w:r>
            <w:r w:rsidR="00802E9D">
              <w:rPr>
                <w:b w:val="0"/>
                <w:bCs w:val="0"/>
                <w:color w:val="FF0000"/>
              </w:rPr>
              <w:t>.</w:t>
            </w:r>
          </w:p>
          <w:p w14:paraId="3F6C8469" w14:textId="77777777" w:rsidR="00733B28" w:rsidRDefault="00733B28" w:rsidP="00733B28">
            <w:pPr>
              <w:pStyle w:val="BodyText"/>
              <w:jc w:val="both"/>
              <w:rPr>
                <w:b w:val="0"/>
                <w:bCs w:val="0"/>
              </w:rPr>
            </w:pPr>
          </w:p>
          <w:p w14:paraId="412083B1" w14:textId="77777777" w:rsidR="00733B28" w:rsidRDefault="00733B28" w:rsidP="00073D6A">
            <w:pPr>
              <w:pStyle w:val="BodyText"/>
              <w:rPr>
                <w:b w:val="0"/>
                <w:bCs w:val="0"/>
              </w:rPr>
            </w:pPr>
            <w:r>
              <w:rPr>
                <w:b w:val="0"/>
                <w:bCs w:val="0"/>
              </w:rPr>
              <w:t xml:space="preserve">If the benefits payable would normally be reduced for early payment, </w:t>
            </w:r>
            <w:r w:rsidR="00590C2B" w:rsidRPr="00590C2B">
              <w:rPr>
                <w:b w:val="0"/>
                <w:bCs w:val="0"/>
              </w:rPr>
              <w:t>Great and Little Plumstead Parish Council</w:t>
            </w:r>
            <w:r w:rsidR="00590C2B">
              <w:rPr>
                <w:b w:val="0"/>
                <w:bCs w:val="0"/>
              </w:rPr>
              <w:t xml:space="preserve"> </w:t>
            </w:r>
            <w:r>
              <w:rPr>
                <w:b w:val="0"/>
                <w:bCs w:val="0"/>
              </w:rPr>
              <w:t>may agree to waive all or part of the reduction</w:t>
            </w:r>
            <w:r w:rsidR="00073D6A">
              <w:rPr>
                <w:b w:val="0"/>
                <w:bCs w:val="0"/>
              </w:rPr>
              <w:t>.</w:t>
            </w:r>
            <w:r>
              <w:rPr>
                <w:b w:val="0"/>
                <w:bCs w:val="0"/>
              </w:rPr>
              <w:t xml:space="preserve"> </w:t>
            </w:r>
            <w:r w:rsidR="00073D6A" w:rsidRPr="00917244">
              <w:rPr>
                <w:rFonts w:cs="Tahoma"/>
                <w:b w:val="0"/>
              </w:rPr>
              <w:t xml:space="preserve">Any </w:t>
            </w:r>
            <w:r w:rsidR="00073D6A">
              <w:rPr>
                <w:rFonts w:cs="Tahoma"/>
                <w:b w:val="0"/>
              </w:rPr>
              <w:t>request</w:t>
            </w:r>
            <w:r w:rsidR="00073D6A" w:rsidRPr="00917244">
              <w:rPr>
                <w:rFonts w:cs="Tahoma"/>
                <w:b w:val="0"/>
              </w:rPr>
              <w:t xml:space="preserve"> will be determined on a case by case basis</w:t>
            </w:r>
            <w:r w:rsidR="00073D6A">
              <w:rPr>
                <w:b w:val="0"/>
                <w:bCs w:val="0"/>
              </w:rPr>
              <w:t xml:space="preserve"> and</w:t>
            </w:r>
            <w:r>
              <w:rPr>
                <w:b w:val="0"/>
                <w:bCs w:val="0"/>
              </w:rPr>
              <w:t xml:space="preserve"> must be backed by reports from the employee’s line manager and also the chairman. In the case of the clerk reports will be required from the chairman and vice-chairman.</w:t>
            </w:r>
          </w:p>
          <w:p w14:paraId="1768E516" w14:textId="77777777" w:rsidR="000D5BBF" w:rsidRDefault="000D5BBF">
            <w:pPr>
              <w:pStyle w:val="BodyText"/>
              <w:rPr>
                <w:b w:val="0"/>
                <w:bCs w:val="0"/>
              </w:rPr>
            </w:pPr>
          </w:p>
        </w:tc>
      </w:tr>
    </w:tbl>
    <w:p w14:paraId="7D467C7C" w14:textId="77777777" w:rsidR="000D5BBF" w:rsidRDefault="000D5BBF">
      <w:pPr>
        <w:pStyle w:val="BodyText"/>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8"/>
      </w:tblGrid>
      <w:tr w:rsidR="000F564F" w14:paraId="118ACF3D" w14:textId="77777777" w:rsidTr="009D3DFE">
        <w:trPr>
          <w:trHeight w:val="425"/>
        </w:trPr>
        <w:tc>
          <w:tcPr>
            <w:tcW w:w="9108" w:type="dxa"/>
            <w:tcBorders>
              <w:top w:val="single" w:sz="4" w:space="0" w:color="auto"/>
              <w:left w:val="single" w:sz="4" w:space="0" w:color="auto"/>
              <w:bottom w:val="single" w:sz="4" w:space="0" w:color="auto"/>
              <w:right w:val="single" w:sz="4" w:space="0" w:color="auto"/>
            </w:tcBorders>
            <w:shd w:val="clear" w:color="auto" w:fill="E6E6E6"/>
            <w:vAlign w:val="center"/>
          </w:tcPr>
          <w:p w14:paraId="1422AE71" w14:textId="77777777" w:rsidR="000F564F" w:rsidRDefault="000F564F" w:rsidP="009D3DFE">
            <w:pPr>
              <w:pStyle w:val="BodyText"/>
              <w:rPr>
                <w:b w:val="0"/>
                <w:bCs w:val="0"/>
              </w:rPr>
            </w:pPr>
            <w:r>
              <w:t xml:space="preserve">Admission Policy </w:t>
            </w:r>
          </w:p>
        </w:tc>
      </w:tr>
      <w:tr w:rsidR="000F564F" w14:paraId="595B1518" w14:textId="77777777" w:rsidTr="009D3DFE">
        <w:trPr>
          <w:trHeight w:val="875"/>
        </w:trPr>
        <w:tc>
          <w:tcPr>
            <w:tcW w:w="9108" w:type="dxa"/>
            <w:tcBorders>
              <w:top w:val="single" w:sz="4" w:space="0" w:color="auto"/>
              <w:left w:val="single" w:sz="4" w:space="0" w:color="auto"/>
              <w:bottom w:val="single" w:sz="4" w:space="0" w:color="auto"/>
              <w:right w:val="single" w:sz="4" w:space="0" w:color="auto"/>
            </w:tcBorders>
          </w:tcPr>
          <w:p w14:paraId="153D14C1" w14:textId="77777777" w:rsidR="000F564F" w:rsidRDefault="000F564F" w:rsidP="009D3DFE">
            <w:pPr>
              <w:pStyle w:val="BodyText"/>
              <w:rPr>
                <w:b w:val="0"/>
                <w:bCs w:val="0"/>
              </w:rPr>
            </w:pPr>
          </w:p>
          <w:p w14:paraId="6351EF6D" w14:textId="77777777" w:rsidR="000F564F" w:rsidRDefault="000F564F" w:rsidP="009D3DFE">
            <w:pPr>
              <w:pStyle w:val="BodyText"/>
              <w:rPr>
                <w:b w:val="0"/>
                <w:bCs w:val="0"/>
              </w:rPr>
            </w:pPr>
            <w:r>
              <w:rPr>
                <w:b w:val="0"/>
                <w:bCs w:val="0"/>
              </w:rPr>
              <w:t xml:space="preserve">All members of staff of </w:t>
            </w:r>
            <w:r w:rsidR="00590C2B" w:rsidRPr="00590C2B">
              <w:rPr>
                <w:b w:val="0"/>
                <w:bCs w:val="0"/>
              </w:rPr>
              <w:t>Great and Little Plumstead Parish Council</w:t>
            </w:r>
            <w:r w:rsidR="00590C2B">
              <w:rPr>
                <w:b w:val="0"/>
                <w:bCs w:val="0"/>
              </w:rPr>
              <w:t xml:space="preserve"> </w:t>
            </w:r>
            <w:r>
              <w:rPr>
                <w:b w:val="0"/>
                <w:bCs w:val="0"/>
              </w:rPr>
              <w:t>are eligible for the scheme (providing they meet the scheme regulations).</w:t>
            </w:r>
          </w:p>
        </w:tc>
      </w:tr>
    </w:tbl>
    <w:p w14:paraId="16451429" w14:textId="77777777" w:rsidR="000D5BBF" w:rsidRDefault="000D5BBF">
      <w:pPr>
        <w:pStyle w:val="BodyText"/>
        <w:jc w:val="center"/>
      </w:pPr>
    </w:p>
    <w:p w14:paraId="73232595" w14:textId="77777777" w:rsidR="000D5BBF" w:rsidRDefault="000D5BBF">
      <w:pPr>
        <w:pStyle w:val="BodyText"/>
        <w:jc w:val="center"/>
        <w:rPr>
          <w:iCs/>
        </w:rPr>
      </w:pPr>
      <w:r>
        <w:rPr>
          <w:iCs/>
        </w:rPr>
        <w:t xml:space="preserve">You should publish your policy statement. </w:t>
      </w:r>
    </w:p>
    <w:p w14:paraId="2665CA47" w14:textId="77777777" w:rsidR="000D5BBF" w:rsidRDefault="000D5BBF">
      <w:pPr>
        <w:pStyle w:val="BodyText"/>
        <w:jc w:val="center"/>
        <w:rPr>
          <w:iCs/>
        </w:rPr>
      </w:pPr>
    </w:p>
    <w:p w14:paraId="2A0DD718" w14:textId="77777777" w:rsidR="000D5BBF" w:rsidRDefault="000D5BBF">
      <w:pPr>
        <w:pStyle w:val="BodyText"/>
        <w:jc w:val="center"/>
        <w:rPr>
          <w:iCs/>
        </w:rPr>
      </w:pPr>
      <w:r>
        <w:rPr>
          <w:iCs/>
        </w:rPr>
        <w:t xml:space="preserve">Please also send a copy (on this form or in your own format if preferred) to : </w:t>
      </w:r>
    </w:p>
    <w:p w14:paraId="70016A44" w14:textId="77777777" w:rsidR="00F96178" w:rsidRDefault="00F96178">
      <w:pPr>
        <w:pStyle w:val="BodyText"/>
        <w:jc w:val="center"/>
        <w:rPr>
          <w:iCs/>
        </w:rPr>
      </w:pPr>
    </w:p>
    <w:p w14:paraId="0156958A" w14:textId="77777777" w:rsidR="000D5BBF" w:rsidRDefault="000D5BBF">
      <w:pPr>
        <w:pStyle w:val="BodyText"/>
        <w:ind w:hanging="360"/>
        <w:jc w:val="center"/>
        <w:rPr>
          <w:iCs/>
        </w:rPr>
      </w:pPr>
      <w:smartTag w:uri="urn:schemas-microsoft-com:office:smarttags" w:element="City">
        <w:r>
          <w:rPr>
            <w:iCs/>
          </w:rPr>
          <w:t>Norfolk</w:t>
        </w:r>
      </w:smartTag>
      <w:r>
        <w:rPr>
          <w:iCs/>
        </w:rPr>
        <w:t xml:space="preserve"> Pension Fund,</w:t>
      </w:r>
      <w:r>
        <w:t xml:space="preserve"> </w:t>
      </w:r>
      <w:smartTag w:uri="urn:schemas-microsoft-com:office:smarttags" w:element="City">
        <w:r>
          <w:rPr>
            <w:iCs/>
          </w:rPr>
          <w:t>Lawrence</w:t>
        </w:r>
      </w:smartTag>
      <w:r>
        <w:rPr>
          <w:iCs/>
        </w:rPr>
        <w:t xml:space="preserve"> House, St Andrews Hill, </w:t>
      </w:r>
      <w:smartTag w:uri="urn:schemas-microsoft-com:office:smarttags" w:element="place">
        <w:smartTag w:uri="urn:schemas-microsoft-com:office:smarttags" w:element="City">
          <w:r>
            <w:rPr>
              <w:iCs/>
            </w:rPr>
            <w:t>NORWICH</w:t>
          </w:r>
        </w:smartTag>
        <w:r>
          <w:rPr>
            <w:iCs/>
          </w:rPr>
          <w:t xml:space="preserve">, </w:t>
        </w:r>
        <w:smartTag w:uri="urn:schemas-microsoft-com:office:smarttags" w:element="PostalCode">
          <w:r>
            <w:rPr>
              <w:iCs/>
            </w:rPr>
            <w:t>NR2 1AD</w:t>
          </w:r>
        </w:smartTag>
      </w:smartTag>
    </w:p>
    <w:p w14:paraId="71B372B9" w14:textId="77777777" w:rsidR="000D5BBF" w:rsidRDefault="000D5BBF">
      <w:pPr>
        <w:pStyle w:val="BodyText"/>
        <w:ind w:hanging="360"/>
        <w:jc w:val="center"/>
      </w:pPr>
    </w:p>
    <w:p w14:paraId="0C4507C4" w14:textId="77777777" w:rsidR="000D5BBF" w:rsidRDefault="000D5BBF">
      <w:pPr>
        <w:pStyle w:val="BodyText"/>
        <w:ind w:hanging="360"/>
        <w:jc w:val="center"/>
      </w:pPr>
      <w:r>
        <w:t>It would be helpful if you would send NPF an electronic copy to :</w:t>
      </w:r>
    </w:p>
    <w:p w14:paraId="4F47A013" w14:textId="77777777" w:rsidR="00F96178" w:rsidRDefault="00F96178">
      <w:pPr>
        <w:pStyle w:val="BodyText"/>
        <w:ind w:hanging="360"/>
        <w:jc w:val="center"/>
      </w:pPr>
    </w:p>
    <w:p w14:paraId="09D4E9BF" w14:textId="77777777" w:rsidR="000D5BBF" w:rsidRDefault="000D5BBF">
      <w:pPr>
        <w:pStyle w:val="BodyText"/>
        <w:ind w:hanging="360"/>
        <w:jc w:val="center"/>
      </w:pPr>
      <w:r>
        <w:t>pensions.systems@norfolk.gov.uk</w:t>
      </w:r>
    </w:p>
    <w:sectPr w:rsidR="000D5BBF" w:rsidSect="00332614">
      <w:footerReference w:type="default" r:id="rId8"/>
      <w:pgSz w:w="11906" w:h="16838" w:code="9"/>
      <w:pgMar w:top="720" w:right="1106" w:bottom="1079" w:left="1440" w:header="709" w:footer="391" w:gutter="0"/>
      <w:paperSrc w:first="1025" w:other="10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6C39" w14:textId="77777777" w:rsidR="00470387" w:rsidRDefault="00470387">
      <w:r>
        <w:separator/>
      </w:r>
    </w:p>
  </w:endnote>
  <w:endnote w:type="continuationSeparator" w:id="0">
    <w:p w14:paraId="2C2931DA" w14:textId="77777777" w:rsidR="00470387" w:rsidRDefault="0047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233"/>
      <w:gridCol w:w="3170"/>
      <w:gridCol w:w="3173"/>
    </w:tblGrid>
    <w:tr w:rsidR="000D5BBF" w14:paraId="4F482321" w14:textId="77777777">
      <w:tc>
        <w:tcPr>
          <w:tcW w:w="3285" w:type="dxa"/>
        </w:tcPr>
        <w:p w14:paraId="5E5BD1A6" w14:textId="77777777" w:rsidR="000D5BBF" w:rsidRDefault="000D5BBF">
          <w:pPr>
            <w:pStyle w:val="Footer"/>
            <w:rPr>
              <w:rFonts w:cs="Arial"/>
              <w:sz w:val="20"/>
            </w:rPr>
          </w:pPr>
          <w:r>
            <w:rPr>
              <w:rFonts w:cs="Arial"/>
              <w:sz w:val="20"/>
            </w:rPr>
            <w:t>Pensions/Form/SR85</w:t>
          </w:r>
        </w:p>
      </w:tc>
      <w:tc>
        <w:tcPr>
          <w:tcW w:w="3286" w:type="dxa"/>
        </w:tcPr>
        <w:p w14:paraId="0386C738" w14:textId="77777777" w:rsidR="000D5BBF" w:rsidRDefault="000D5BBF">
          <w:pPr>
            <w:pStyle w:val="Footer"/>
            <w:jc w:val="center"/>
            <w:rPr>
              <w:rFonts w:cs="Arial"/>
              <w:sz w:val="20"/>
            </w:rPr>
          </w:pPr>
          <w:r>
            <w:rPr>
              <w:rStyle w:val="PageNumber"/>
              <w:sz w:val="20"/>
            </w:rPr>
            <w:t xml:space="preserve">Page </w:t>
          </w:r>
          <w:r w:rsidR="00332614">
            <w:rPr>
              <w:rStyle w:val="PageNumber"/>
              <w:sz w:val="20"/>
            </w:rPr>
            <w:fldChar w:fldCharType="begin"/>
          </w:r>
          <w:r>
            <w:rPr>
              <w:rStyle w:val="PageNumber"/>
              <w:sz w:val="20"/>
            </w:rPr>
            <w:instrText xml:space="preserve"> PAGE </w:instrText>
          </w:r>
          <w:r w:rsidR="00332614">
            <w:rPr>
              <w:rStyle w:val="PageNumber"/>
              <w:sz w:val="20"/>
            </w:rPr>
            <w:fldChar w:fldCharType="separate"/>
          </w:r>
          <w:r w:rsidR="005F7F51">
            <w:rPr>
              <w:rStyle w:val="PageNumber"/>
              <w:noProof/>
              <w:sz w:val="20"/>
            </w:rPr>
            <w:t>1</w:t>
          </w:r>
          <w:r w:rsidR="00332614">
            <w:rPr>
              <w:rStyle w:val="PageNumber"/>
              <w:sz w:val="20"/>
            </w:rPr>
            <w:fldChar w:fldCharType="end"/>
          </w:r>
          <w:r>
            <w:rPr>
              <w:rStyle w:val="PageNumber"/>
              <w:sz w:val="20"/>
            </w:rPr>
            <w:t xml:space="preserve"> of </w:t>
          </w:r>
          <w:r w:rsidR="00332614">
            <w:rPr>
              <w:rStyle w:val="PageNumber"/>
              <w:sz w:val="20"/>
            </w:rPr>
            <w:fldChar w:fldCharType="begin"/>
          </w:r>
          <w:r>
            <w:rPr>
              <w:rStyle w:val="PageNumber"/>
              <w:sz w:val="20"/>
            </w:rPr>
            <w:instrText xml:space="preserve"> NUMPAGES </w:instrText>
          </w:r>
          <w:r w:rsidR="00332614">
            <w:rPr>
              <w:rStyle w:val="PageNumber"/>
              <w:sz w:val="20"/>
            </w:rPr>
            <w:fldChar w:fldCharType="separate"/>
          </w:r>
          <w:r w:rsidR="005F7F51">
            <w:rPr>
              <w:rStyle w:val="PageNumber"/>
              <w:noProof/>
              <w:sz w:val="20"/>
            </w:rPr>
            <w:t>2</w:t>
          </w:r>
          <w:r w:rsidR="00332614">
            <w:rPr>
              <w:rStyle w:val="PageNumber"/>
              <w:sz w:val="20"/>
            </w:rPr>
            <w:fldChar w:fldCharType="end"/>
          </w:r>
        </w:p>
      </w:tc>
      <w:tc>
        <w:tcPr>
          <w:tcW w:w="3286" w:type="dxa"/>
        </w:tcPr>
        <w:p w14:paraId="649550C3" w14:textId="77777777" w:rsidR="000D5BBF" w:rsidRDefault="00CB74B0">
          <w:pPr>
            <w:pStyle w:val="Footer"/>
            <w:jc w:val="right"/>
            <w:rPr>
              <w:rFonts w:cs="Arial"/>
              <w:sz w:val="20"/>
            </w:rPr>
          </w:pPr>
          <w:r>
            <w:rPr>
              <w:rFonts w:cs="Arial"/>
              <w:sz w:val="20"/>
            </w:rPr>
            <w:t>Issue: 1</w:t>
          </w:r>
          <w:r w:rsidR="00DC04F9">
            <w:rPr>
              <w:rFonts w:cs="Arial"/>
              <w:sz w:val="20"/>
            </w:rPr>
            <w:t xml:space="preserve"> (Mar 2014</w:t>
          </w:r>
          <w:r w:rsidR="000D5BBF">
            <w:rPr>
              <w:rFonts w:cs="Arial"/>
              <w:sz w:val="20"/>
            </w:rPr>
            <w:t>)</w:t>
          </w:r>
        </w:p>
      </w:tc>
    </w:tr>
  </w:tbl>
  <w:p w14:paraId="1D787E1C" w14:textId="77777777" w:rsidR="000D5BBF" w:rsidRDefault="000D5BBF">
    <w:pPr>
      <w:pStyle w:val="Footer"/>
      <w:rPr>
        <w:color w:val="999999"/>
        <w:sz w:val="20"/>
      </w:rPr>
    </w:pPr>
    <w:r>
      <w:rPr>
        <w:color w:val="999999"/>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7467C" w14:textId="77777777" w:rsidR="00470387" w:rsidRDefault="00470387">
      <w:r>
        <w:separator/>
      </w:r>
    </w:p>
  </w:footnote>
  <w:footnote w:type="continuationSeparator" w:id="0">
    <w:p w14:paraId="41811419" w14:textId="77777777" w:rsidR="00470387" w:rsidRDefault="00470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04F9"/>
    <w:rsid w:val="00073D6A"/>
    <w:rsid w:val="00095D1A"/>
    <w:rsid w:val="000D5BBF"/>
    <w:rsid w:val="000E48A2"/>
    <w:rsid w:val="000F564F"/>
    <w:rsid w:val="00332614"/>
    <w:rsid w:val="003F1FFB"/>
    <w:rsid w:val="00404F2E"/>
    <w:rsid w:val="00470387"/>
    <w:rsid w:val="00581AF1"/>
    <w:rsid w:val="00590C2B"/>
    <w:rsid w:val="005F7F51"/>
    <w:rsid w:val="00630A11"/>
    <w:rsid w:val="00733B28"/>
    <w:rsid w:val="007F0D18"/>
    <w:rsid w:val="00802E9D"/>
    <w:rsid w:val="00856F64"/>
    <w:rsid w:val="00917244"/>
    <w:rsid w:val="009D3DFE"/>
    <w:rsid w:val="009E11DF"/>
    <w:rsid w:val="00B010AF"/>
    <w:rsid w:val="00BE5C65"/>
    <w:rsid w:val="00CB74B0"/>
    <w:rsid w:val="00D73D09"/>
    <w:rsid w:val="00DC04F9"/>
    <w:rsid w:val="00DC480B"/>
    <w:rsid w:val="00DD2F93"/>
    <w:rsid w:val="00E5295E"/>
    <w:rsid w:val="00F25750"/>
    <w:rsid w:val="00F31293"/>
    <w:rsid w:val="00F74AFF"/>
    <w:rsid w:val="00F96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PersonName"/>
  <w:shapeDefaults>
    <o:shapedefaults v:ext="edit" spidmax="1027"/>
    <o:shapelayout v:ext="edit">
      <o:idmap v:ext="edit" data="1"/>
    </o:shapelayout>
  </w:shapeDefaults>
  <w:decimalSymbol w:val="."/>
  <w:listSeparator w:val=","/>
  <w14:docId w14:val="4E0F5E7D"/>
  <w15:docId w15:val="{D06F892C-E215-49D8-A001-DB3F0B00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4F9"/>
    <w:rPr>
      <w:rFonts w:ascii="Arial" w:hAnsi="Arial"/>
      <w:sz w:val="24"/>
      <w:szCs w:val="24"/>
      <w:lang w:eastAsia="en-US"/>
    </w:rPr>
  </w:style>
  <w:style w:type="paragraph" w:styleId="Heading1">
    <w:name w:val="heading 1"/>
    <w:basedOn w:val="Normal"/>
    <w:next w:val="Normal"/>
    <w:qFormat/>
    <w:rsid w:val="00332614"/>
    <w:pPr>
      <w:keepNext/>
      <w:jc w:val="right"/>
      <w:outlineLvl w:val="0"/>
    </w:pPr>
    <w:rPr>
      <w:rFonts w:cs="Arial"/>
      <w:b/>
      <w:bCs/>
      <w:szCs w:val="20"/>
    </w:rPr>
  </w:style>
  <w:style w:type="paragraph" w:styleId="Heading2">
    <w:name w:val="heading 2"/>
    <w:basedOn w:val="Normal"/>
    <w:next w:val="Normal"/>
    <w:qFormat/>
    <w:rsid w:val="00332614"/>
    <w:pPr>
      <w:keepNext/>
      <w:ind w:left="5040"/>
      <w:jc w:val="right"/>
      <w:outlineLvl w:val="1"/>
    </w:pPr>
    <w:rPr>
      <w:rFonts w:cs="Arial"/>
      <w:b/>
      <w:bCs/>
    </w:rPr>
  </w:style>
  <w:style w:type="paragraph" w:styleId="Heading4">
    <w:name w:val="heading 4"/>
    <w:basedOn w:val="Normal"/>
    <w:next w:val="Normal"/>
    <w:qFormat/>
    <w:rsid w:val="00332614"/>
    <w:pPr>
      <w:keepNext/>
      <w:overflowPunct w:val="0"/>
      <w:autoSpaceDE w:val="0"/>
      <w:autoSpaceDN w:val="0"/>
      <w:adjustRightInd w:val="0"/>
      <w:jc w:val="center"/>
      <w:textAlignment w:val="baseline"/>
      <w:outlineLvl w:val="3"/>
    </w:pPr>
    <w:rPr>
      <w:rFonts w:cs="Arial"/>
      <w:b/>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32614"/>
    <w:rPr>
      <w:rFonts w:cs="Arial"/>
      <w:b/>
      <w:bCs/>
    </w:rPr>
  </w:style>
  <w:style w:type="paragraph" w:styleId="Header">
    <w:name w:val="header"/>
    <w:basedOn w:val="Normal"/>
    <w:rsid w:val="00332614"/>
    <w:pPr>
      <w:tabs>
        <w:tab w:val="center" w:pos="4153"/>
        <w:tab w:val="right" w:pos="8306"/>
      </w:tabs>
    </w:pPr>
  </w:style>
  <w:style w:type="paragraph" w:styleId="Footer">
    <w:name w:val="footer"/>
    <w:basedOn w:val="Normal"/>
    <w:rsid w:val="00332614"/>
    <w:pPr>
      <w:tabs>
        <w:tab w:val="center" w:pos="4153"/>
        <w:tab w:val="right" w:pos="8306"/>
      </w:tabs>
    </w:pPr>
  </w:style>
  <w:style w:type="character" w:styleId="PageNumber">
    <w:name w:val="page number"/>
    <w:basedOn w:val="DefaultParagraphFont"/>
    <w:rsid w:val="00332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2115">
      <w:bodyDiv w:val="1"/>
      <w:marLeft w:val="0"/>
      <w:marRight w:val="0"/>
      <w:marTop w:val="0"/>
      <w:marBottom w:val="0"/>
      <w:divBdr>
        <w:top w:val="none" w:sz="0" w:space="0" w:color="auto"/>
        <w:left w:val="none" w:sz="0" w:space="0" w:color="auto"/>
        <w:bottom w:val="none" w:sz="0" w:space="0" w:color="auto"/>
        <w:right w:val="none" w:sz="0" w:space="0" w:color="auto"/>
      </w:divBdr>
    </w:div>
    <w:div w:id="218056838">
      <w:bodyDiv w:val="1"/>
      <w:marLeft w:val="0"/>
      <w:marRight w:val="0"/>
      <w:marTop w:val="0"/>
      <w:marBottom w:val="0"/>
      <w:divBdr>
        <w:top w:val="none" w:sz="0" w:space="0" w:color="auto"/>
        <w:left w:val="none" w:sz="0" w:space="0" w:color="auto"/>
        <w:bottom w:val="none" w:sz="0" w:space="0" w:color="auto"/>
        <w:right w:val="none" w:sz="0" w:space="0" w:color="auto"/>
      </w:divBdr>
    </w:div>
    <w:div w:id="1279527080">
      <w:bodyDiv w:val="1"/>
      <w:marLeft w:val="0"/>
      <w:marRight w:val="0"/>
      <w:marTop w:val="0"/>
      <w:marBottom w:val="0"/>
      <w:divBdr>
        <w:top w:val="none" w:sz="0" w:space="0" w:color="auto"/>
        <w:left w:val="none" w:sz="0" w:space="0" w:color="auto"/>
        <w:bottom w:val="none" w:sz="0" w:space="0" w:color="auto"/>
        <w:right w:val="none" w:sz="0" w:space="0" w:color="auto"/>
      </w:divBdr>
    </w:div>
    <w:div w:id="1563523317">
      <w:bodyDiv w:val="1"/>
      <w:marLeft w:val="0"/>
      <w:marRight w:val="0"/>
      <w:marTop w:val="0"/>
      <w:marBottom w:val="0"/>
      <w:divBdr>
        <w:top w:val="none" w:sz="0" w:space="0" w:color="auto"/>
        <w:left w:val="none" w:sz="0" w:space="0" w:color="auto"/>
        <w:bottom w:val="none" w:sz="0" w:space="0" w:color="auto"/>
        <w:right w:val="none" w:sz="0" w:space="0" w:color="auto"/>
      </w:divBdr>
    </w:div>
    <w:div w:id="203083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SR85</vt:lpstr>
    </vt:vector>
  </TitlesOfParts>
  <Manager>Merv McCune</Manager>
  <Company>NPF</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SR85</dc:title>
  <dc:subject>Employer's Policy Statement Form (2008 Scheme)</dc:subject>
  <dc:creator>Tony Bradstreet</dc:creator>
  <cp:lastModifiedBy>Tess Scott</cp:lastModifiedBy>
  <cp:revision>5</cp:revision>
  <cp:lastPrinted>2019-09-09T11:43:00Z</cp:lastPrinted>
  <dcterms:created xsi:type="dcterms:W3CDTF">2019-08-07T21:47:00Z</dcterms:created>
  <dcterms:modified xsi:type="dcterms:W3CDTF">2021-05-19T18:45:00Z</dcterms:modified>
</cp:coreProperties>
</file>